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Паразитология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Паразитология | Записей: 2</w:t>
      </w:r>
    </w:p>
    <w:p>
      <w:r>
        <w:br w:type="page"/>
      </w:r>
    </w:p>
    <w:p>
      <w:pPr>
        <w:pStyle w:val="Heading1"/>
      </w:pPr>
      <w:r>
        <w:t>Паразитология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Житель г. Н. обратился в клинику с жалобами на боли в животе, в области правого подреберья. Периодически отмечает обострение болей по типу приступов желчной колики, часто возникают головокружения, головные боли, диспепсические расстройства. При обследовании пациента были обнаружены яйца гельминта. Диагноз: описторхоз</w:t>
      </w:r>
    </w:p>
    <w:p>
      <w:pPr>
        <w:pStyle w:val="Heading2"/>
      </w:pPr>
      <w:r>
        <w:t>1. Эпидемиологический надзор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Согласно эпидемиологической классификации описторхоз относится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тропическим гельминтозам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геогельминтозам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контагиозным гельминтозам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биогельминтозам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биогельминтозам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Согласно эпидемиологической классификации описторхоз относится к биогельминтозам.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важным критерием эпидемиологической оценки очага описторхоза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пораженность населения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пораженность рыб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обсемененность яйцами возбудителя объектов окружающей среды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пораженность рыбоядных животных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пораженность населения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Наиболее важным критерием эпидемиологической оценки очага описторхоза является пораженность населения.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подтверждения диагноза «описторхоз»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исследования церебральной жидкости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микроскопии мокроты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серодиагностики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исследования дуоденального содержимого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исследования дуоденального содержимого</w:t>
      </w:r>
    </w:p>
    <w:p>
      <w:pPr>
        <w:ind w:left="504"/>
      </w:pPr>
      <w:r>
        <w:rPr>
          <w:b w:val="0"/>
          <w:i/>
        </w:rPr>
        <w:t>В соответствии с приложением 4 МУ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  <w:br/>
        <w:br/>
        <w:t>Материалом для лабораторных паразитологических исследований на описторхоз служит биологический материал от человека - кал и дуоденальное содержимое.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Российской Федерации гиперэндемичные очаги описторхоза локализуются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регионе Европейской части России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населенных пунктах Обь-Иртышского речного бассейна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Приморском крае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регионе Северного Кавказа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населенных пунктах Обь-Иртышского речного бассейна</w:t>
      </w:r>
    </w:p>
    <w:p>
      <w:pPr>
        <w:ind w:left="504"/>
      </w:pPr>
      <w:r>
        <w:rPr>
          <w:b w:val="0"/>
          <w:i/>
        </w:rPr>
        <w:t>В соответствии с п.3.3.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  <w:br/>
        <w:br/>
        <w:t>В связи с тем, что промежуточный и второй промежуточный хозяева обитают в водоемах, очаги описторхоза концентрируются вблизи рек. Крупнейший в мире очаг этого заболевания сформировался в Обь-Иртышском речном бассейне. Инвазированность сельского населения в нижнем течении р. Иртыш и среднем течении р. Обь достигает 90 - 95%, причем нередко инвазированны и дети дошкольного возраста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Дефинитивными хозяевами Opisthorchis felineus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человек, кошка, собака, свинья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собака, кошка, волк, соболь, калан, серая крыса и человек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дальневосточный лесной кот, амурский тигр, волк, лисица, енотовидная собака, барсук, домашняя кошка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лисица, енотовидная собака, норка, колонок, куница, барсук, росомаха, бурый и гималайский медведи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человек, кошка, собака, свинья</w:t>
      </w:r>
    </w:p>
    <w:p>
      <w:pPr>
        <w:ind w:left="504"/>
      </w:pPr>
      <w:r>
        <w:rPr>
          <w:b w:val="0"/>
          <w:i/>
        </w:rPr>
        <w:t>В соответствии с п.3.2.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  <w:br/>
        <w:br/>
        <w:t>К числу окончательных хозяев паразита относятся человек, кошка, собака, свинья и более 25 видов диких млекопитающих, в рацион которых входит рыба (лисица, песец, соболь, хорек, выдра, норка, водяная полевка, ондатра и др.).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Развитие Opisthorchis felineus происходит с участием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веслоногих моллюсков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моллюсков рода Parajuga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моллюсков рода Codiella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раков рода Cambaroides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моллюсков рода Codiella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Развитие Opisthorchis felineus происходит с участием моллюсков рода Codiella.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Дополнительным промежуточным хозяином Opisthorchis felineus является рыба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хищная пресноводная (ерш, налим, и др.)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семейства карповых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хищная морская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семейств лососевых, сиговых и хариусовых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семейства карповых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Дополнительным промежуточным хозяином Opisthorchis felineus является рыба семейства карповых.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Инвазионной стадией Opisthorchis felineus для человека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метацеркарий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плероцеркоид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церкарий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метацеркарий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Инвазионной стадией Opisthorchis felineus человека является метацеркарий.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Человек при описторхозе может выступать в качестве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резервуарного хозяина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промежуточного хозяина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паразитоносителя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дефинитивного хозяина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дефинитивного хозяина</w:t>
      </w:r>
    </w:p>
    <w:p>
      <w:pPr>
        <w:ind w:left="504"/>
      </w:pPr>
      <w:r>
        <w:rPr>
          <w:b w:val="0"/>
          <w:i/>
        </w:rPr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978-5-9704-3665-3 - Режим доступа:</w:t>
        <w:br/>
        <w:br/>
      </w:r>
      <w:hyperlink r:id="rId9">
        <w:r>
          <w:rPr>
            <w:color w:val="0F766E"/>
            <w:u w:val="single"/>
          </w:rPr>
          <w:t>http://www.studmedlib.ru/book/ISBN9785970436653.html</w:t>
        </w:r>
      </w:hyperlink>
      <w:r>
        <w:rPr>
          <w:b w:val="0"/>
          <w:i/>
        </w:rPr>
        <w:br/>
        <w:br/>
        <w:t>Человек при описторхозе может выступать в качестве дефинитивного хозяина.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Яйца Opisthorchis felineus имеют семечковидную форму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тонкую гладкую оболочку бледно-желтого цвета, с крышечкой на верхнем полюсе и с шипиком на противоположном полюсе, нижняя половина яйца расширена, внутреннее содержимое яйца мелкозернистое, размер яйца 26-32×11-15 мкм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сильно варьирующую, яйца асимметричные бледно-желтого цвета, слегка сужены на одном из полюсов, на суженом полюсе находится крышечка, на другом конце яйца имеется бугорок, размер яйца 21-35×12-19 мкм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толстую гладкую оболочку желтого или темно-коричневого цвета, с крышечкой на верхнем полюсе; одна сторона уплощена и слегка вогнута, внутри яйца две крупные желточные клетки; размер яйца 38-45×25-30 мкм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тонкую, гладкую, бесцветную, многослойную оболочку; одна сторона уплощена, другая выпукла, внутри яйца – зародыш на разной стадии развития, вплоть до личинки; размер яйца 50-60×20-30 мкм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сильно варьирующую, яйца асимметричные бледно-желтого цвета, слегка сужены на одном из полюсов, на суженом полюсе находится крышечка, на другом конце яйца имеется бугорок, размер яйца 21-35×12-19 мкм</w:t>
      </w:r>
    </w:p>
    <w:p>
      <w:pPr>
        <w:ind w:left="504"/>
      </w:pPr>
      <w:r>
        <w:rPr>
          <w:b w:val="0"/>
          <w:i/>
        </w:rPr>
        <w:t>В соответствии с п.3.1. 3.2.2601-10.3.2 Профилактика паразитарных болезней. Профилактика описторхоза. Методические указания (утв. Главным государственным санитарным врачом РФ 21.04.2010)</w:t>
        <w:br/>
        <w:br/>
        <w:t>Яйца семечковидной сильно варьирующей формы, асимметричные бледно-желтого цвета, слегка сужены на одном из полюсов. На суженом полюсе находится крышечка, на другом конце яйца имеется бугорок (Прилож. 2). Размер яйца 0,021-0,035×0,012-0,019 мм.</w:t>
      </w:r>
    </w:p>
    <w:p>
      <w:pPr>
        <w:pStyle w:val="Heading2"/>
      </w:pPr>
      <w:r>
        <w:t>2. Профилактика (медико-генетическое консультирование)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Проведение производственного санитарно-паразитологического контроля за безопасностью рыбной продукции обеспечивают руководители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рыбохозяйств, рыбодобывающих, рыбообрабатывающих организаций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федеральной службы по ветеринарному и фитосанитарному контролю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организаций здравоохранения, независимо от организационно-правовых форм и форм собственности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федеральных государственных учреждений здравоохранения «Центр гигиены и эпидемиологии»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рыбохозяйств, рыбодобывающих, рыбообрабатывающих организаций</w:t>
      </w:r>
    </w:p>
    <w:p>
      <w:pPr>
        <w:ind w:left="504"/>
      </w:pPr>
      <w:r>
        <w:rPr>
          <w:b w:val="0"/>
          <w:i/>
        </w:rPr>
        <w:t>В соответствии с п.3.2.2.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</w:t>
        <w:br/>
        <w:br/>
        <w:t>Проведение производственного санитарно-паразитологического контроля обеспечивают руководители рыбохозяйств, рыбодобывающих, рыбообрабатывающих организаций, независимо от организационно-правовых форм и форм собственности, осуществляющих рыбодобычу, разведение, переработку, хранение, реализацию рыбы, ракообразных, моллюсков, земноводных, пресмыкающихся и продуктов их переработки.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Отбор проб рыбы и рыбной продукции в организациях торговли и общественного питания производят с учетом объема продукции (кг) методом случайной выборки из 3-5 мест транспортной или потребительской тары: не менее +__________+ экземпляра (ов) (кусочка (ов), упаковки (ок)) одноименной продукции из одной транспортной или потребительской тары (не более 1-2 кг)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В соответствии с п.3.2.2.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</w:t>
        <w:br/>
        <w:br/>
        <w:t>Отбор проб в организациях торговли и общественного питания производят с учетом объема продукции (кг) методом случайной выборки из 3 - 5 мест транспортной или потребительской тары:</w:t>
        <w:br/>
        <w:br/>
        <w:t>- не менее 1 экземпляра (кусочка, упаковки) одноименной продукции из одной транспортной или потребительской тары (не более 1 - 2 кг).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Паразитология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28 лет обратился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высыпания на коже кистей, стоп и туловища, сопровождающиеся зудом, усиливающимся в ночное время.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сообщил, что первые зудящие высыпания появились около двух месяцев назад на коже кистей. Через некоторое время высыпания появились на коже туловища и тыла стоп, зуд усилился до мучительного, нарушающего ночной сон. Самостоятельно не лечился.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Сопутствующие заболевания отрицает.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Семейный анамнез: несколько дней назад у жены пациента появился зуд в области туловища и верхних конечностей.</w:t>
      </w:r>
    </w:p>
    <w:p>
      <w:pPr>
        <w:pStyle w:val="Heading3"/>
      </w:pPr>
      <w:r>
        <w:t>1.5. 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9776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c5705a6e109e5e8a08f1f1e8c8d995a1e127c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Поражение кожи островоспалительного характера. Высыпания локализуются на коже межпальцевых промежутков и тыла кистей, на коже живота и переднебоковых поверхностей туловища, а также в области тыла стоп.</w:t>
      </w:r>
    </w:p>
    <w:p>
      <w:pPr>
        <w:spacing w:after="58"/>
      </w:pPr>
      <w:r>
        <w:rPr>
          <w:b w:val="0"/>
          <w:i w:val="0"/>
        </w:rPr>
        <w:t>Сыпь симметрична, полиморфна, представлена многочисленными сгруппированными на отдельных участках тела, но не сливающимися мелкими красно-розовыми фолликулярными папулами, невоспалительными везикулами, пустулами, а также многочисленными точечными и линейными экскориациями, покрытыми геморрагическими корочками. Помимо указанных высыпаний на коже кистей присутствуют многочисленные рыхлые толстые коричневато-желтые корки, в местах отслоения которых видны обнажившиеся бледно-розового цвета эрозии от 0,3 до 1,5 см в диаметре, окруженные обрывками отслоившегося эпидермиса.</w:t>
      </w:r>
    </w:p>
    <w:p>
      <w:pPr>
        <w:spacing w:after="58"/>
      </w:pPr>
      <w:r>
        <w:rPr>
          <w:b w:val="0"/>
          <w:i w:val="0"/>
        </w:rPr>
        <w:t>Дермографизм красный, нестойкий. Кожа вне очагов поражения бледно-розовой окраски. Тургор и эластичность соответствуют возрасту. Видимые слизистые оболочки без патологических изменений. Волосы не изменены. Лимфатические узлы не увеличены. Ногтевые пластинки кистей и стоп не изменены.</w:t>
      </w:r>
    </w:p>
    <w:p>
      <w:pPr>
        <w:spacing w:after="58"/>
      </w:pPr>
      <w:r>
        <w:rPr>
          <w:b w:val="0"/>
          <w:i w:val="0"/>
        </w:rPr>
        <w:t>Субъективно в области высыпаний беспокоит интенсивный зуд, усиливающийся в ночное время.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методом обследования, необходимым для подтверждения диагноза,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IgE в сыворотке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пробы Бальцера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микроскопическое исследование соскоба кожи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осмотр в лучах лампы Вуда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микроскопическое исследование соскоба кожи</w:t>
      </w:r>
    </w:p>
    <w:p>
      <w:pPr>
        <w:ind w:left="504"/>
      </w:pPr>
      <w:r>
        <w:rPr>
          <w:b w:val="0"/>
          <w:i/>
        </w:rPr>
        <w:t>Рекомендуется микроскопическое исследование нативного препарата (соскоб с кожи, извлечение клеща иглой).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2.3 Лабораторная диагностика.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Микроскопическое исследование соскоба кожи</w:t>
      </w:r>
    </w:p>
    <w:p>
      <w:pPr>
        <w:spacing w:after="58"/>
      </w:pPr>
      <w:r>
        <w:rPr>
          <w:b w:val="0"/>
          <w:i w:val="0"/>
        </w:rPr>
        <w:t>Обнаружен чесоточный клещ.</w:t>
      </w:r>
    </w:p>
    <w:p>
      <w:pPr>
        <w:pStyle w:val="Heading3"/>
      </w:pPr>
      <w:r>
        <w:t>3.4. Проведение пробы Бальцера</w:t>
      </w:r>
    </w:p>
    <w:p>
      <w:pPr>
        <w:spacing w:after="58"/>
      </w:pPr>
      <w:r>
        <w:rPr>
          <w:b w:val="0"/>
          <w:i w:val="0"/>
        </w:rPr>
        <w:t>Проба Бальцера отрицательная.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Клиническая картина заболевания соответствует диагнозу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простой контактный дерматит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токсикодермия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чесотка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тилотическая экзема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чесотка</w:t>
      </w:r>
    </w:p>
    <w:p>
      <w:pPr>
        <w:ind w:left="504"/>
      </w:pPr>
      <w:r>
        <w:rPr>
          <w:b w:val="0"/>
          <w:i/>
        </w:rPr>
        <w:t>Типичная чесотка. Локализация: межпальцевые складки кистей, сгибательные поверхности области нижних и верхних конечностей, локти, лучезапястные суставы.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  <w:br/>
        <w:br/>
        <w:t>Фолликулярные папулы на туловище и конечностях, невоспалительные везикулы вблизи ходов, расчесы и кровянистые корочки.</w:t>
        <w:br/>
        <w:br/>
      </w:r>
      <w:hyperlink r:id="rId14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</w:r>
    </w:p>
    <w:p>
      <w:pPr>
        <w:pStyle w:val="Heading2"/>
      </w:pPr>
      <w:r>
        <w:t>5. Диагноз</w:t>
      </w:r>
    </w:p>
    <w:p>
      <w:pPr>
        <w:pStyle w:val="Heading3"/>
      </w:pPr>
      <w:r>
        <w:t>5.1. Чесотка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Вариант заболевания можно охарактеризовать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осложненная чесотка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норвежская чесотка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чесотка «инкогнито»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скабиозная эритродермия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осложненная чесотка</w:t>
      </w:r>
    </w:p>
    <w:p>
      <w:pPr>
        <w:ind w:left="504"/>
      </w:pPr>
      <w:r>
        <w:rPr>
          <w:b w:val="0"/>
          <w:i/>
        </w:rPr>
        <w:t>Осложненная чесотка. Чесотка часто осложняется вторичной пиодермией и дерматитом, реже – микробной экземой и крапивницей. Среди нозологических форм пиодермии преобладают стафилококковое импетиго в местах частой локализации ходов (кисти, запястья, стопы) и остиофолликулиты в местах метаморфоза клещей (переднебоковая поверхность туловища, бедра, ягодицы).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верификации чесоточных ходов рекомендуется применить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метод прокрашивания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обследование кожи под лампой Вуда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сканирование кожи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пуговчатым зондом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метод прокрашивания</w:t>
      </w:r>
    </w:p>
    <w:p>
      <w:pPr>
        <w:ind w:left="504"/>
      </w:pPr>
      <w:r>
        <w:rPr>
          <w:b w:val="0"/>
          <w:i/>
        </w:rPr>
        <w:t>Рекомендуется метод прокрашивания для верификации чесоточных ходов. Подозрительный на чесоточный ход элемент смазывают спиртовым раствором йода или анилиновыми красителями.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Лечение чесотки, осложненной вторичной пиодермией, рекомендуется начинать с нанесения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скабицида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антибактериальных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анилиновых красителей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метронидазола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скабицида</w:t>
      </w:r>
    </w:p>
    <w:p>
      <w:pPr>
        <w:ind w:left="504"/>
      </w:pPr>
      <w:r>
        <w:rPr>
          <w:b w:val="0"/>
          <w:i/>
        </w:rPr>
        <w:t>Рекомендуется лечение чесотки, осложненной вторичной пиодермией начинать с втирания скабицида для устранения зуда, способствующего нарушению целостности кожных покровов.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3.1 Консервативное лечение.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скабицидным препаратам, рекомендуемым для лечения чесотки,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азелаиновая кислота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адапален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перметрин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диметилсульфоксид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перметрин</w:t>
      </w:r>
    </w:p>
    <w:p>
      <w:pPr>
        <w:ind w:left="504"/>
      </w:pPr>
      <w:r>
        <w:rPr>
          <w:b w:val="0"/>
          <w:i/>
        </w:rPr>
        <w:t>Рекомендуется наружное применение противопаразитарных препаратов: перметрин 5% концентрат эмульсии в этаноле.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3.1 Консервативное лечение.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Скабицидный препарат перметрин применяется в форме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0,1% жирной мази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0,4% водной эмульсии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0,3% спрея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0,2% крема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0,4% водной эмульсии</w:t>
      </w:r>
    </w:p>
    <w:p>
      <w:pPr>
        <w:ind w:left="504"/>
      </w:pPr>
      <w:hyperlink r:id="rId19">
        <w:r>
          <w:rPr>
            <w:color w:val="0F766E"/>
            <w:u w:val="single"/>
          </w:rPr>
          <w:t>Инструкция к препарату перметрин</w:t>
        </w:r>
      </w:hyperlink>
      <w:r>
        <w:rPr>
          <w:b w:val="0"/>
          <w:i/>
        </w:rPr>
        <w:br/>
        <w:br/>
        <w:t>Раздел Способ применения и дозы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лечении чесотки, осложненной вторичной пиодермией, рекомендуется нанесение скабицида в +_____+ дни курса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 и 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 и 14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и 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 и 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и 4</w:t>
      </w:r>
    </w:p>
    <w:p>
      <w:pPr>
        <w:ind w:left="504"/>
      </w:pPr>
      <w:r>
        <w:rPr>
          <w:b w:val="0"/>
          <w:i/>
        </w:rPr>
        <w:t>Скабицид втирают в 1-ый и 4-ый дни курса, при этом во 2-ой и 3-ий дни проводят лечение пиодермии.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3.1 Консервативное лечение.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Побочным действием препарата перметрин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жжение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головная боль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сонливость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рвота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жжение</w:t>
      </w:r>
    </w:p>
    <w:p>
      <w:pPr>
        <w:ind w:left="504"/>
      </w:pPr>
      <w:hyperlink r:id="rId19">
        <w:r>
          <w:rPr>
            <w:color w:val="0F766E"/>
            <w:u w:val="single"/>
          </w:rPr>
          <w:t>Инструкция к препарату перметрин</w:t>
        </w:r>
      </w:hyperlink>
      <w:r>
        <w:rPr>
          <w:b w:val="0"/>
          <w:i/>
        </w:rPr>
        <w:br/>
        <w:br/>
        <w:t>Раздел Побочное действие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соответствии с СанПиН 3.2.3215-15 «Профилактика паразитарных болезней на территории РФ» и МУ 3.2.1756-03 «Эпидемиологический надзор за паразитарными болезнями», больной снимается с учета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полного разрешения всех клинических проявлений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двухкратного отрицательного микроскопического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трехкратного отрицательного микроскопического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ранее чем через 3 суток после окончания лечения скабицидными препаратами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полного разрешения всех клинических проявлений</w:t>
      </w:r>
    </w:p>
    <w:p>
      <w:pPr>
        <w:ind w:left="504"/>
      </w:pPr>
      <w:r>
        <w:rPr>
          <w:b w:val="0"/>
          <w:i/>
        </w:rPr>
        <w:t>Больной снимается с учета после полного разрешения всех клинических проявлений.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5 Профилактика.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Наличие кровянистых корочек в области локтей и в их окружности у больных чесоткой является симптомом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Поспелова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Ауспитца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Горчакова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Бенье-Мещерского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Горчакова</w:t>
      </w:r>
    </w:p>
    <w:p>
      <w:pPr>
        <w:ind w:left="504"/>
      </w:pPr>
      <w:r>
        <w:rPr>
          <w:b w:val="0"/>
          <w:i/>
        </w:rPr>
        <w:t>Симптом Горчакова – кровянистые корочки в области локтей и в их окружности.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1.6 Клиническая картина.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Усиление зуда при чесотке в вечернее и ночное время объясняется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замедлением обменных процессов в организме в вечернее время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суточным ритмом активности чесоточного клеща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снижением во время сна температуры тела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увеличением в ночное время уровня кортизола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суточным ритмом активности чесоточного клеща</w:t>
      </w:r>
    </w:p>
    <w:p>
      <w:pPr>
        <w:ind w:left="504"/>
      </w:pPr>
      <w:r>
        <w:rPr>
          <w:b w:val="0"/>
          <w:i/>
        </w:rPr>
        <w:t>Суточный ритм активности чесоточного клеща объясняет усиление зуда вечером, преобладание прямого пути заражения при контакте в постели в вечернее и ночное время, эффективность назначения противочесоточных препаратов на ночь.</w:t>
        <w:br/>
        <w:br/>
      </w:r>
      <w:hyperlink r:id="rId11">
        <w:r>
          <w:rPr>
            <w:color w:val="0F766E"/>
            <w:u w:val="single"/>
          </w:rPr>
          <w:t>Чесотка.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Российское общество дерматовенерологов и косметологов «Чесотка», 2016 г. Раздел 1.2 Этиология и патогенез/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studmedlib.ru/book/ISBN9785970436653.html" TargetMode="External"/><Relationship Id="rId10" Type="http://schemas.openxmlformats.org/officeDocument/2006/relationships/image" Target="media/image1.jpg"/><Relationship Id="rId11" Type="http://schemas.openxmlformats.org/officeDocument/2006/relationships/hyperlink" Target="https://library.mededtech.ru/rest/documents/cr_875/" TargetMode="External"/><Relationship Id="rId12" Type="http://schemas.openxmlformats.org/officeDocument/2006/relationships/hyperlink" Target="https://library.mededtech.ru/rest/documents/cr_875/#list_item_fa7vj" TargetMode="External"/><Relationship Id="rId13" Type="http://schemas.openxmlformats.org/officeDocument/2006/relationships/hyperlink" Target="https://library.mededtech.ru/rest/documents/cr_875/#paragraph_jk3da" TargetMode="External"/><Relationship Id="rId14" Type="http://schemas.openxmlformats.org/officeDocument/2006/relationships/hyperlink" Target="https://library.mededtech.ru/rest/documents/cr_875/#paragraph_ag747" TargetMode="External"/><Relationship Id="rId15" Type="http://schemas.openxmlformats.org/officeDocument/2006/relationships/hyperlink" Target="https://library.mededtech.ru/rest/documents/cr_875/#paragraph_0r33k" TargetMode="External"/><Relationship Id="rId16" Type="http://schemas.openxmlformats.org/officeDocument/2006/relationships/hyperlink" Target="https://library.mededtech.ru/rest/documents/cr_875/#list_item_t5fpl" TargetMode="External"/><Relationship Id="rId17" Type="http://schemas.openxmlformats.org/officeDocument/2006/relationships/hyperlink" Target="https://library.mededtech.ru/rest/documents/cr_875/#list_item_39sq5" TargetMode="External"/><Relationship Id="rId18" Type="http://schemas.openxmlformats.org/officeDocument/2006/relationships/hyperlink" Target="https://library.mededtech.ru/rest/documents/cr_875/#list_item_f45l2" TargetMode="External"/><Relationship Id="rId19" Type="http://schemas.openxmlformats.org/officeDocument/2006/relationships/hyperlink" Target="https://grls.rosminzdrav.ru/Grls_View_v2.aspx?routingGuid=1fdd1f25-66e5-4710-b7ad-357b6581900a&amp;t" TargetMode="External"/><Relationship Id="rId20" Type="http://schemas.openxmlformats.org/officeDocument/2006/relationships/hyperlink" Target="https://library.mededtech.ru/rest/documents/cr_875/#paragraph_kigic" TargetMode="External"/><Relationship Id="rId21" Type="http://schemas.openxmlformats.org/officeDocument/2006/relationships/hyperlink" Target="https://library.mededtech.ru/rest/documents/cr_875/#list_item_di996" TargetMode="External"/><Relationship Id="rId22" Type="http://schemas.openxmlformats.org/officeDocument/2006/relationships/hyperlink" Target="https://library.mededtech.ru/rest/documents/cr_875/#list_item_e2as4" TargetMode="External"/><Relationship Id="rId23" Type="http://schemas.openxmlformats.org/officeDocument/2006/relationships/hyperlink" Target="https://library.mededtech.ru/rest/documents/cr_875/#paragraph_23pm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